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F3239" w14:textId="77777777" w:rsidR="006E1E99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E748B5" wp14:editId="7EF13EC2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4C6C4BE4"/>
            </w:pict>
          </mc:Fallback>
        </mc:AlternateContent>
      </w:r>
      <w:r>
        <w:rPr>
          <w:noProof/>
        </w:rPr>
        <w:drawing>
          <wp:inline distT="0" distB="0" distL="0" distR="0" wp14:anchorId="3BDD26D7" wp14:editId="5F11A096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64157" w:rsidRPr="00131B93">
        <w:rPr>
          <w:lang w:val="en-GB"/>
        </w:rPr>
        <w:tab/>
      </w:r>
      <w:r w:rsidR="00A12D0B" w:rsidRPr="00131B93">
        <w:rPr>
          <w:rFonts w:ascii="Arial" w:hAnsi="Arial" w:cs="Arial"/>
          <w:color w:val="001740"/>
          <w:sz w:val="32"/>
          <w:szCs w:val="32"/>
          <w:lang w:val="en-GB"/>
        </w:rPr>
        <w:t xml:space="preserve">                  Mipolam </w:t>
      </w:r>
      <w:r w:rsidR="00206099">
        <w:rPr>
          <w:rFonts w:ascii="Arial" w:hAnsi="Arial" w:cs="Arial"/>
          <w:color w:val="001740"/>
          <w:sz w:val="32"/>
          <w:szCs w:val="32"/>
          <w:lang w:val="en-GB"/>
        </w:rPr>
        <w:t>Troplan</w:t>
      </w:r>
    </w:p>
    <w:p w14:paraId="58DA6A1D" w14:textId="77777777" w:rsidR="00A64157" w:rsidRPr="00131B93" w:rsidRDefault="00A6415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4E25B905" w14:textId="77777777" w:rsidR="005E2D20" w:rsidRPr="00131B93" w:rsidRDefault="005E2D20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1837D088" w14:textId="77777777" w:rsidR="005E2D20" w:rsidRPr="001D69F9" w:rsidRDefault="005E2D20" w:rsidP="00A12D0B">
      <w:pPr>
        <w:jc w:val="both"/>
        <w:rPr>
          <w:rFonts w:ascii="Arial" w:hAnsi="Arial" w:cs="Arial"/>
          <w:color w:val="001740"/>
          <w:lang w:val="en-GB"/>
        </w:rPr>
      </w:pPr>
    </w:p>
    <w:p w14:paraId="54F8D126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F21463">
        <w:rPr>
          <w:rFonts w:ascii="Arial" w:hAnsi="Arial" w:cs="Arial"/>
          <w:b/>
          <w:bCs/>
          <w:lang w:val="en-GB"/>
        </w:rPr>
        <w:t>MIPOLAM TROPLAN</w:t>
      </w:r>
      <w:r w:rsidRPr="00F21463">
        <w:rPr>
          <w:rFonts w:ascii="Arial" w:hAnsi="Arial" w:cs="Arial"/>
          <w:lang w:val="en-GB"/>
        </w:rPr>
        <w:t xml:space="preserve"> é um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vinílico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homogéneo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calandrado</w:t>
      </w:r>
      <w:proofErr w:type="spellEnd"/>
      <w:r w:rsidRPr="00F21463">
        <w:rPr>
          <w:rFonts w:ascii="Arial" w:hAnsi="Arial" w:cs="Arial"/>
          <w:lang w:val="en-GB"/>
        </w:rPr>
        <w:t xml:space="preserve"> e </w:t>
      </w:r>
      <w:proofErr w:type="spellStart"/>
      <w:r w:rsidRPr="00F21463">
        <w:rPr>
          <w:rFonts w:ascii="Arial" w:hAnsi="Arial" w:cs="Arial"/>
          <w:lang w:val="en-GB"/>
        </w:rPr>
        <w:t>prensado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em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placas</w:t>
      </w:r>
      <w:proofErr w:type="spellEnd"/>
      <w:r w:rsidRPr="00F21463">
        <w:rPr>
          <w:rFonts w:ascii="Arial" w:hAnsi="Arial" w:cs="Arial"/>
          <w:lang w:val="en-GB"/>
        </w:rPr>
        <w:t xml:space="preserve"> de 2m, com </w:t>
      </w:r>
      <w:proofErr w:type="spellStart"/>
      <w:r w:rsidRPr="00F21463">
        <w:rPr>
          <w:rFonts w:ascii="Arial" w:hAnsi="Arial" w:cs="Arial"/>
          <w:lang w:val="en-GB"/>
        </w:rPr>
        <w:t>uma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espessura</w:t>
      </w:r>
      <w:proofErr w:type="spellEnd"/>
      <w:r w:rsidRPr="00F21463">
        <w:rPr>
          <w:rFonts w:ascii="Arial" w:hAnsi="Arial" w:cs="Arial"/>
          <w:lang w:val="en-GB"/>
        </w:rPr>
        <w:t xml:space="preserve"> de 2mm e um peso ≤ 3300g.</w:t>
      </w:r>
    </w:p>
    <w:p w14:paraId="687C8694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F21463">
        <w:rPr>
          <w:rFonts w:ascii="Arial" w:hAnsi="Arial" w:cs="Arial"/>
          <w:lang w:val="en-GB"/>
        </w:rPr>
        <w:t xml:space="preserve">O design </w:t>
      </w:r>
      <w:proofErr w:type="spellStart"/>
      <w:r w:rsidRPr="00F21463">
        <w:rPr>
          <w:rFonts w:ascii="Arial" w:hAnsi="Arial" w:cs="Arial"/>
          <w:lang w:val="en-GB"/>
        </w:rPr>
        <w:t>direcional</w:t>
      </w:r>
      <w:proofErr w:type="spellEnd"/>
      <w:r w:rsidRPr="00F21463">
        <w:rPr>
          <w:rFonts w:ascii="Arial" w:hAnsi="Arial" w:cs="Arial"/>
          <w:lang w:val="en-GB"/>
        </w:rPr>
        <w:t xml:space="preserve"> com </w:t>
      </w:r>
      <w:proofErr w:type="spellStart"/>
      <w:r w:rsidRPr="00F21463">
        <w:rPr>
          <w:rFonts w:ascii="Arial" w:hAnsi="Arial" w:cs="Arial"/>
          <w:lang w:val="en-GB"/>
        </w:rPr>
        <w:t>cor</w:t>
      </w:r>
      <w:proofErr w:type="spellEnd"/>
      <w:r w:rsidRPr="00F21463">
        <w:rPr>
          <w:rFonts w:ascii="Arial" w:hAnsi="Arial" w:cs="Arial"/>
          <w:lang w:val="en-GB"/>
        </w:rPr>
        <w:t xml:space="preserve"> de </w:t>
      </w:r>
      <w:proofErr w:type="spellStart"/>
      <w:r w:rsidRPr="00F21463">
        <w:rPr>
          <w:rFonts w:ascii="Arial" w:hAnsi="Arial" w:cs="Arial"/>
          <w:lang w:val="en-GB"/>
        </w:rPr>
        <w:t>espessura</w:t>
      </w:r>
      <w:proofErr w:type="spellEnd"/>
      <w:r w:rsidRPr="00F21463">
        <w:rPr>
          <w:rFonts w:ascii="Arial" w:hAnsi="Arial" w:cs="Arial"/>
          <w:lang w:val="en-GB"/>
        </w:rPr>
        <w:t xml:space="preserve"> total </w:t>
      </w:r>
      <w:proofErr w:type="spellStart"/>
      <w:r w:rsidRPr="00F21463">
        <w:rPr>
          <w:rFonts w:ascii="Arial" w:hAnsi="Arial" w:cs="Arial"/>
          <w:lang w:val="en-GB"/>
        </w:rPr>
        <w:t>está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disponível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em</w:t>
      </w:r>
      <w:proofErr w:type="spellEnd"/>
      <w:r w:rsidRPr="00F21463">
        <w:rPr>
          <w:rFonts w:ascii="Arial" w:hAnsi="Arial" w:cs="Arial"/>
          <w:lang w:val="en-GB"/>
        </w:rPr>
        <w:t xml:space="preserve"> 18 </w:t>
      </w:r>
      <w:proofErr w:type="spellStart"/>
      <w:r w:rsidRPr="00F21463">
        <w:rPr>
          <w:rFonts w:ascii="Arial" w:hAnsi="Arial" w:cs="Arial"/>
          <w:lang w:val="en-GB"/>
        </w:rPr>
        <w:t>referências</w:t>
      </w:r>
      <w:proofErr w:type="spellEnd"/>
      <w:r w:rsidRPr="00F21463">
        <w:rPr>
          <w:rFonts w:ascii="Arial" w:hAnsi="Arial" w:cs="Arial"/>
          <w:lang w:val="en-GB"/>
        </w:rPr>
        <w:t xml:space="preserve"> com um </w:t>
      </w:r>
      <w:proofErr w:type="spellStart"/>
      <w:r w:rsidRPr="00F21463">
        <w:rPr>
          <w:rFonts w:ascii="Arial" w:hAnsi="Arial" w:cs="Arial"/>
          <w:lang w:val="en-GB"/>
        </w:rPr>
        <w:t>belo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acabamento</w:t>
      </w:r>
      <w:proofErr w:type="spellEnd"/>
      <w:r w:rsidRPr="00F21463">
        <w:rPr>
          <w:rFonts w:ascii="Arial" w:hAnsi="Arial" w:cs="Arial"/>
          <w:lang w:val="en-GB"/>
        </w:rPr>
        <w:t xml:space="preserve"> mate.</w:t>
      </w:r>
    </w:p>
    <w:p w14:paraId="0C43CB90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14:paraId="1FE50717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F21463">
        <w:rPr>
          <w:rFonts w:ascii="Arial" w:hAnsi="Arial" w:cs="Arial"/>
          <w:lang w:val="en-GB"/>
        </w:rPr>
        <w:t xml:space="preserve">Este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 é </w:t>
      </w:r>
      <w:proofErr w:type="spellStart"/>
      <w:r w:rsidRPr="00F21463">
        <w:rPr>
          <w:rFonts w:ascii="Arial" w:hAnsi="Arial" w:cs="Arial"/>
          <w:lang w:val="en-GB"/>
        </w:rPr>
        <w:t>adequado</w:t>
      </w:r>
      <w:proofErr w:type="spellEnd"/>
      <w:r w:rsidRPr="00F21463">
        <w:rPr>
          <w:rFonts w:ascii="Arial" w:hAnsi="Arial" w:cs="Arial"/>
          <w:lang w:val="en-GB"/>
        </w:rPr>
        <w:t xml:space="preserve"> para </w:t>
      </w:r>
      <w:proofErr w:type="spellStart"/>
      <w:r w:rsidRPr="00F21463">
        <w:rPr>
          <w:rFonts w:ascii="Arial" w:hAnsi="Arial" w:cs="Arial"/>
          <w:lang w:val="en-GB"/>
        </w:rPr>
        <w:t>áreas</w:t>
      </w:r>
      <w:proofErr w:type="spellEnd"/>
      <w:r w:rsidRPr="00F21463">
        <w:rPr>
          <w:rFonts w:ascii="Arial" w:hAnsi="Arial" w:cs="Arial"/>
          <w:lang w:val="en-GB"/>
        </w:rPr>
        <w:t xml:space="preserve"> de </w:t>
      </w:r>
      <w:proofErr w:type="spellStart"/>
      <w:r w:rsidRPr="00F21463">
        <w:rPr>
          <w:rFonts w:ascii="Arial" w:hAnsi="Arial" w:cs="Arial"/>
          <w:lang w:val="en-GB"/>
        </w:rPr>
        <w:t>tráfego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médio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gramStart"/>
      <w:r w:rsidRPr="00F21463">
        <w:rPr>
          <w:rFonts w:ascii="Arial" w:hAnsi="Arial" w:cs="Arial"/>
          <w:lang w:val="en-GB"/>
        </w:rPr>
        <w:t>a</w:t>
      </w:r>
      <w:proofErr w:type="gram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elevado</w:t>
      </w:r>
      <w:proofErr w:type="spellEnd"/>
      <w:r w:rsidRPr="00F21463">
        <w:rPr>
          <w:rFonts w:ascii="Arial" w:hAnsi="Arial" w:cs="Arial"/>
          <w:lang w:val="en-GB"/>
        </w:rPr>
        <w:t xml:space="preserve"> e </w:t>
      </w:r>
      <w:proofErr w:type="spellStart"/>
      <w:r w:rsidRPr="00F21463">
        <w:rPr>
          <w:rFonts w:ascii="Arial" w:hAnsi="Arial" w:cs="Arial"/>
          <w:lang w:val="en-GB"/>
        </w:rPr>
        <w:t>facilita</w:t>
      </w:r>
      <w:proofErr w:type="spellEnd"/>
      <w:r w:rsidRPr="00F21463">
        <w:rPr>
          <w:rFonts w:ascii="Arial" w:hAnsi="Arial" w:cs="Arial"/>
          <w:lang w:val="en-GB"/>
        </w:rPr>
        <w:t xml:space="preserve"> as juntas entre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 e </w:t>
      </w:r>
      <w:proofErr w:type="spellStart"/>
      <w:r w:rsidRPr="00F21463">
        <w:rPr>
          <w:rFonts w:ascii="Arial" w:hAnsi="Arial" w:cs="Arial"/>
          <w:lang w:val="en-GB"/>
        </w:rPr>
        <w:t>parede</w:t>
      </w:r>
      <w:proofErr w:type="spellEnd"/>
      <w:r w:rsidRPr="00F21463">
        <w:rPr>
          <w:rFonts w:ascii="Arial" w:hAnsi="Arial" w:cs="Arial"/>
          <w:lang w:val="en-GB"/>
        </w:rPr>
        <w:t xml:space="preserve">, </w:t>
      </w:r>
      <w:proofErr w:type="spellStart"/>
      <w:r w:rsidRPr="00F21463">
        <w:rPr>
          <w:rFonts w:ascii="Arial" w:hAnsi="Arial" w:cs="Arial"/>
          <w:lang w:val="en-GB"/>
        </w:rPr>
        <w:t>ângulos</w:t>
      </w:r>
      <w:proofErr w:type="spellEnd"/>
      <w:r w:rsidRPr="00F21463">
        <w:rPr>
          <w:rFonts w:ascii="Arial" w:hAnsi="Arial" w:cs="Arial"/>
          <w:lang w:val="en-GB"/>
        </w:rPr>
        <w:t xml:space="preserve"> e </w:t>
      </w:r>
      <w:proofErr w:type="spellStart"/>
      <w:r w:rsidRPr="00F21463">
        <w:rPr>
          <w:rFonts w:ascii="Arial" w:hAnsi="Arial" w:cs="Arial"/>
          <w:lang w:val="en-GB"/>
        </w:rPr>
        <w:t>tratamentos</w:t>
      </w:r>
      <w:proofErr w:type="spellEnd"/>
      <w:r w:rsidRPr="00F21463">
        <w:rPr>
          <w:rFonts w:ascii="Arial" w:hAnsi="Arial" w:cs="Arial"/>
          <w:lang w:val="en-GB"/>
        </w:rPr>
        <w:t xml:space="preserve"> de </w:t>
      </w:r>
      <w:proofErr w:type="spellStart"/>
      <w:r w:rsidRPr="00F21463">
        <w:rPr>
          <w:rFonts w:ascii="Arial" w:hAnsi="Arial" w:cs="Arial"/>
          <w:lang w:val="en-GB"/>
        </w:rPr>
        <w:t>soldadura</w:t>
      </w:r>
      <w:proofErr w:type="spellEnd"/>
      <w:r w:rsidRPr="00F21463">
        <w:rPr>
          <w:rFonts w:ascii="Arial" w:hAnsi="Arial" w:cs="Arial"/>
          <w:lang w:val="en-GB"/>
        </w:rPr>
        <w:t xml:space="preserve">. </w:t>
      </w:r>
    </w:p>
    <w:p w14:paraId="304DC48A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14:paraId="3279AB0A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F21463">
        <w:rPr>
          <w:rFonts w:ascii="Arial" w:hAnsi="Arial" w:cs="Arial"/>
          <w:lang w:val="en-GB"/>
        </w:rPr>
        <w:t xml:space="preserve">O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está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equipado</w:t>
      </w:r>
      <w:proofErr w:type="spellEnd"/>
      <w:r w:rsidRPr="00F21463">
        <w:rPr>
          <w:rFonts w:ascii="Arial" w:hAnsi="Arial" w:cs="Arial"/>
          <w:lang w:val="en-GB"/>
        </w:rPr>
        <w:t xml:space="preserve"> com Evercare ™, um </w:t>
      </w:r>
      <w:proofErr w:type="spellStart"/>
      <w:r w:rsidRPr="00F21463">
        <w:rPr>
          <w:rFonts w:ascii="Arial" w:hAnsi="Arial" w:cs="Arial"/>
          <w:lang w:val="en-GB"/>
        </w:rPr>
        <w:t>tratamento</w:t>
      </w:r>
      <w:proofErr w:type="spellEnd"/>
      <w:r w:rsidRPr="00F21463">
        <w:rPr>
          <w:rFonts w:ascii="Arial" w:hAnsi="Arial" w:cs="Arial"/>
          <w:lang w:val="en-GB"/>
        </w:rPr>
        <w:t xml:space="preserve"> de </w:t>
      </w:r>
      <w:proofErr w:type="spellStart"/>
      <w:r w:rsidRPr="00F21463">
        <w:rPr>
          <w:rFonts w:ascii="Arial" w:hAnsi="Arial" w:cs="Arial"/>
          <w:lang w:val="en-GB"/>
        </w:rPr>
        <w:t>superfície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patenteado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obtido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por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reticulação</w:t>
      </w:r>
      <w:proofErr w:type="spellEnd"/>
      <w:r w:rsidRPr="00F21463">
        <w:rPr>
          <w:rFonts w:ascii="Arial" w:hAnsi="Arial" w:cs="Arial"/>
          <w:lang w:val="en-GB"/>
        </w:rPr>
        <w:t xml:space="preserve"> a laser UV que </w:t>
      </w:r>
      <w:proofErr w:type="spellStart"/>
      <w:r w:rsidRPr="00F21463">
        <w:rPr>
          <w:rFonts w:ascii="Arial" w:hAnsi="Arial" w:cs="Arial"/>
          <w:lang w:val="en-GB"/>
        </w:rPr>
        <w:t>oferece</w:t>
      </w:r>
      <w:proofErr w:type="spellEnd"/>
      <w:r w:rsidRPr="00F21463">
        <w:rPr>
          <w:rFonts w:ascii="Arial" w:hAnsi="Arial" w:cs="Arial"/>
          <w:lang w:val="en-GB"/>
        </w:rPr>
        <w:t xml:space="preserve"> a </w:t>
      </w:r>
      <w:proofErr w:type="spellStart"/>
      <w:r w:rsidRPr="00F21463">
        <w:rPr>
          <w:rFonts w:ascii="Arial" w:hAnsi="Arial" w:cs="Arial"/>
          <w:lang w:val="en-GB"/>
        </w:rPr>
        <w:t>melhor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resistência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química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aos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principais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produtos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utilizados</w:t>
      </w:r>
      <w:proofErr w:type="spellEnd"/>
      <w:r w:rsidRPr="00F21463">
        <w:rPr>
          <w:rFonts w:ascii="Arial" w:hAnsi="Arial" w:cs="Arial"/>
          <w:lang w:val="en-GB"/>
        </w:rPr>
        <w:t xml:space="preserve"> no </w:t>
      </w:r>
      <w:proofErr w:type="spellStart"/>
      <w:r w:rsidRPr="00F21463">
        <w:rPr>
          <w:rFonts w:ascii="Arial" w:hAnsi="Arial" w:cs="Arial"/>
          <w:lang w:val="en-GB"/>
        </w:rPr>
        <w:t>ambiente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sanitário</w:t>
      </w:r>
      <w:proofErr w:type="spellEnd"/>
      <w:r w:rsidRPr="00F21463">
        <w:rPr>
          <w:rFonts w:ascii="Arial" w:hAnsi="Arial" w:cs="Arial"/>
          <w:lang w:val="en-GB"/>
        </w:rPr>
        <w:t xml:space="preserve">, </w:t>
      </w:r>
      <w:proofErr w:type="spellStart"/>
      <w:r w:rsidRPr="00F21463">
        <w:rPr>
          <w:rFonts w:ascii="Arial" w:hAnsi="Arial" w:cs="Arial"/>
          <w:lang w:val="en-GB"/>
        </w:rPr>
        <w:t>como</w:t>
      </w:r>
      <w:proofErr w:type="spellEnd"/>
      <w:r w:rsidRPr="00F21463">
        <w:rPr>
          <w:rFonts w:ascii="Arial" w:hAnsi="Arial" w:cs="Arial"/>
          <w:lang w:val="en-GB"/>
        </w:rPr>
        <w:t xml:space="preserve"> Betadine, </w:t>
      </w:r>
      <w:proofErr w:type="spellStart"/>
      <w:r w:rsidRPr="00F21463">
        <w:rPr>
          <w:rFonts w:ascii="Arial" w:hAnsi="Arial" w:cs="Arial"/>
          <w:lang w:val="en-GB"/>
        </w:rPr>
        <w:t>eosina</w:t>
      </w:r>
      <w:proofErr w:type="spellEnd"/>
      <w:r w:rsidRPr="00F21463">
        <w:rPr>
          <w:rFonts w:ascii="Arial" w:hAnsi="Arial" w:cs="Arial"/>
          <w:lang w:val="en-GB"/>
        </w:rPr>
        <w:t xml:space="preserve">, </w:t>
      </w:r>
      <w:proofErr w:type="spellStart"/>
      <w:r w:rsidRPr="00F21463">
        <w:rPr>
          <w:rFonts w:ascii="Arial" w:hAnsi="Arial" w:cs="Arial"/>
          <w:lang w:val="en-GB"/>
        </w:rPr>
        <w:t>soluções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hidroalcoólicas</w:t>
      </w:r>
      <w:proofErr w:type="spellEnd"/>
      <w:r w:rsidRPr="00F21463">
        <w:rPr>
          <w:rFonts w:ascii="Arial" w:hAnsi="Arial" w:cs="Arial"/>
          <w:lang w:val="en-GB"/>
        </w:rPr>
        <w:t xml:space="preserve">, </w:t>
      </w:r>
      <w:proofErr w:type="spellStart"/>
      <w:r w:rsidRPr="00F21463">
        <w:rPr>
          <w:rFonts w:ascii="Arial" w:hAnsi="Arial" w:cs="Arial"/>
          <w:lang w:val="en-GB"/>
        </w:rPr>
        <w:t>facilitando</w:t>
      </w:r>
      <w:proofErr w:type="spellEnd"/>
      <w:r w:rsidRPr="00F21463">
        <w:rPr>
          <w:rFonts w:ascii="Arial" w:hAnsi="Arial" w:cs="Arial"/>
          <w:lang w:val="en-GB"/>
        </w:rPr>
        <w:t xml:space="preserve"> a </w:t>
      </w:r>
      <w:proofErr w:type="spellStart"/>
      <w:r w:rsidRPr="00F21463">
        <w:rPr>
          <w:rFonts w:ascii="Arial" w:hAnsi="Arial" w:cs="Arial"/>
          <w:lang w:val="en-GB"/>
        </w:rPr>
        <w:t>manutenção</w:t>
      </w:r>
      <w:proofErr w:type="spellEnd"/>
      <w:r w:rsidRPr="00F21463">
        <w:rPr>
          <w:rFonts w:ascii="Arial" w:hAnsi="Arial" w:cs="Arial"/>
          <w:lang w:val="en-GB"/>
        </w:rPr>
        <w:t xml:space="preserve"> e a </w:t>
      </w:r>
      <w:proofErr w:type="spellStart"/>
      <w:r w:rsidRPr="00F21463">
        <w:rPr>
          <w:rFonts w:ascii="Arial" w:hAnsi="Arial" w:cs="Arial"/>
          <w:lang w:val="en-GB"/>
        </w:rPr>
        <w:t>longa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vida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útil</w:t>
      </w:r>
      <w:proofErr w:type="spellEnd"/>
      <w:r w:rsidRPr="00F21463">
        <w:rPr>
          <w:rFonts w:ascii="Arial" w:hAnsi="Arial" w:cs="Arial"/>
          <w:lang w:val="en-GB"/>
        </w:rPr>
        <w:t xml:space="preserve"> do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. </w:t>
      </w:r>
    </w:p>
    <w:p w14:paraId="00A36E5C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 xml:space="preserve">Este tratamento evita a aplicação de qualquer emulsão acrílica durante toda a vida útil do produto. </w:t>
      </w:r>
    </w:p>
    <w:p w14:paraId="18CD7D17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E44A1A4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 xml:space="preserve">É composto por 45% de minerais, 22% de material inesgotável e pelo menos 25% de reciclagem 100% controlada. Não contém formaldeído, metais pesados, CMR 1 e 2 ou vPvB (muito persistente e muito bioacumulável) ou PBT (persistente, bioacumulável e tóxico) e está em conformidade com o REACH. </w:t>
      </w:r>
    </w:p>
    <w:p w14:paraId="49F9DE17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1CA01D2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 xml:space="preserve">De acordo com a norma ISO 21702, o Mipolam Troplan tem atividade antiviral contra os coronavírus </w:t>
      </w:r>
      <w:proofErr w:type="gramStart"/>
      <w:r w:rsidRPr="00F21463">
        <w:rPr>
          <w:rFonts w:ascii="Arial" w:hAnsi="Arial" w:cs="Arial"/>
        </w:rPr>
        <w:t>humanos:</w:t>
      </w:r>
      <w:proofErr w:type="gramEnd"/>
      <w:r w:rsidRPr="00F21463">
        <w:rPr>
          <w:rFonts w:ascii="Arial" w:hAnsi="Arial" w:cs="Arial"/>
        </w:rPr>
        <w:t xml:space="preserve"> reduz o número de vírus em 99,7% após 2h00. </w:t>
      </w:r>
    </w:p>
    <w:p w14:paraId="0DB48ED6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>De acordo com a norma ISO 22196, o Mipolam Symbioz tem uma atividade antibacteriana contra E. coli, S. aureus e MRSA de 99% após 24h00.</w:t>
      </w:r>
    </w:p>
    <w:p w14:paraId="62D86E66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41023E9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>O Mipolam Troplan é 100% reciclável.</w:t>
      </w:r>
    </w:p>
    <w:p w14:paraId="1A3E67DB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722F79A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 xml:space="preserve">As emissões de COV após 28 dias (ISO 16000-6) estão abaixo dos níveis de deteção com &lt;10 </w:t>
      </w:r>
      <w:proofErr w:type="spellStart"/>
      <w:r w:rsidRPr="00F21463">
        <w:rPr>
          <w:rFonts w:ascii="Arial" w:hAnsi="Arial" w:cs="Arial"/>
          <w:lang w:val="en-GB"/>
        </w:rPr>
        <w:t>μ</w:t>
      </w:r>
      <w:proofErr w:type="spellEnd"/>
      <w:r w:rsidRPr="00F21463">
        <w:rPr>
          <w:rFonts w:ascii="Arial" w:hAnsi="Arial" w:cs="Arial"/>
        </w:rPr>
        <w:t xml:space="preserve">g/m3 e este produto é classificado como A+ (melhor da classe). </w:t>
      </w:r>
    </w:p>
    <w:p w14:paraId="4381ADE1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0F86FE5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21463">
        <w:rPr>
          <w:rFonts w:ascii="Arial" w:hAnsi="Arial" w:cs="Arial"/>
        </w:rPr>
        <w:t>O MIPOLAM TROPLAN é 100% isento de ftalatos.</w:t>
      </w:r>
    </w:p>
    <w:p w14:paraId="35E99842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D82DD50" w14:textId="77777777" w:rsidR="00F21463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F21463">
        <w:rPr>
          <w:rFonts w:ascii="Arial" w:hAnsi="Arial" w:cs="Arial"/>
          <w:lang w:val="en-GB"/>
        </w:rPr>
        <w:t xml:space="preserve">O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 é </w:t>
      </w:r>
      <w:proofErr w:type="spellStart"/>
      <w:r w:rsidRPr="00F21463">
        <w:rPr>
          <w:rFonts w:ascii="Arial" w:hAnsi="Arial" w:cs="Arial"/>
          <w:lang w:val="en-GB"/>
        </w:rPr>
        <w:t>antiestático</w:t>
      </w:r>
      <w:proofErr w:type="spellEnd"/>
      <w:r w:rsidRPr="00F21463">
        <w:rPr>
          <w:rFonts w:ascii="Arial" w:hAnsi="Arial" w:cs="Arial"/>
          <w:lang w:val="en-GB"/>
        </w:rPr>
        <w:t xml:space="preserve"> (&lt;2kV), a </w:t>
      </w:r>
      <w:proofErr w:type="spellStart"/>
      <w:r w:rsidRPr="00F21463">
        <w:rPr>
          <w:rFonts w:ascii="Arial" w:hAnsi="Arial" w:cs="Arial"/>
          <w:lang w:val="en-GB"/>
        </w:rPr>
        <w:t>sua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indentação</w:t>
      </w:r>
      <w:proofErr w:type="spellEnd"/>
      <w:r w:rsidRPr="00F21463">
        <w:rPr>
          <w:rFonts w:ascii="Arial" w:hAnsi="Arial" w:cs="Arial"/>
          <w:lang w:val="en-GB"/>
        </w:rPr>
        <w:t xml:space="preserve"> residual é ≤ 0,03 mm. </w:t>
      </w:r>
    </w:p>
    <w:p w14:paraId="6AD3100E" w14:textId="00712EE4" w:rsidR="006E1E99" w:rsidRPr="00F21463" w:rsidRDefault="00F21463" w:rsidP="00F21463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F21463">
        <w:rPr>
          <w:rFonts w:ascii="Arial" w:hAnsi="Arial" w:cs="Arial"/>
          <w:lang w:val="en-GB"/>
        </w:rPr>
        <w:t xml:space="preserve">O </w:t>
      </w:r>
      <w:proofErr w:type="spellStart"/>
      <w:r w:rsidRPr="00F21463">
        <w:rPr>
          <w:rFonts w:ascii="Arial" w:hAnsi="Arial" w:cs="Arial"/>
          <w:lang w:val="en-GB"/>
        </w:rPr>
        <w:t>pavimento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está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em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conformidade</w:t>
      </w:r>
      <w:proofErr w:type="spellEnd"/>
      <w:r w:rsidRPr="00F21463">
        <w:rPr>
          <w:rFonts w:ascii="Arial" w:hAnsi="Arial" w:cs="Arial"/>
          <w:lang w:val="en-GB"/>
        </w:rPr>
        <w:t xml:space="preserve"> com a </w:t>
      </w:r>
      <w:proofErr w:type="spellStart"/>
      <w:r w:rsidRPr="00F21463">
        <w:rPr>
          <w:rFonts w:ascii="Arial" w:hAnsi="Arial" w:cs="Arial"/>
          <w:lang w:val="en-GB"/>
        </w:rPr>
        <w:t>norma</w:t>
      </w:r>
      <w:proofErr w:type="spellEnd"/>
      <w:r w:rsidRPr="00F21463">
        <w:rPr>
          <w:rFonts w:ascii="Arial" w:hAnsi="Arial" w:cs="Arial"/>
          <w:lang w:val="en-GB"/>
        </w:rPr>
        <w:t xml:space="preserve"> EN ISO 10581, </w:t>
      </w:r>
      <w:proofErr w:type="spellStart"/>
      <w:r w:rsidRPr="00F21463">
        <w:rPr>
          <w:rFonts w:ascii="Arial" w:hAnsi="Arial" w:cs="Arial"/>
          <w:lang w:val="en-GB"/>
        </w:rPr>
        <w:t>tem</w:t>
      </w:r>
      <w:proofErr w:type="spellEnd"/>
      <w:r w:rsidRPr="00F21463">
        <w:rPr>
          <w:rFonts w:ascii="Arial" w:hAnsi="Arial" w:cs="Arial"/>
          <w:lang w:val="en-GB"/>
        </w:rPr>
        <w:t xml:space="preserve"> um </w:t>
      </w:r>
      <w:proofErr w:type="spellStart"/>
      <w:r w:rsidRPr="00F21463">
        <w:rPr>
          <w:rFonts w:ascii="Arial" w:hAnsi="Arial" w:cs="Arial"/>
          <w:lang w:val="en-GB"/>
        </w:rPr>
        <w:t>teor</w:t>
      </w:r>
      <w:proofErr w:type="spellEnd"/>
      <w:r w:rsidRPr="00F21463">
        <w:rPr>
          <w:rFonts w:ascii="Arial" w:hAnsi="Arial" w:cs="Arial"/>
          <w:lang w:val="en-GB"/>
        </w:rPr>
        <w:t xml:space="preserve"> de </w:t>
      </w:r>
      <w:proofErr w:type="spellStart"/>
      <w:r w:rsidRPr="00F21463">
        <w:rPr>
          <w:rFonts w:ascii="Arial" w:hAnsi="Arial" w:cs="Arial"/>
          <w:lang w:val="en-GB"/>
        </w:rPr>
        <w:t>ligante</w:t>
      </w:r>
      <w:proofErr w:type="spellEnd"/>
      <w:r w:rsidRPr="00F21463">
        <w:rPr>
          <w:rFonts w:ascii="Arial" w:hAnsi="Arial" w:cs="Arial"/>
          <w:lang w:val="en-GB"/>
        </w:rPr>
        <w:t xml:space="preserve"> do </w:t>
      </w:r>
      <w:proofErr w:type="spellStart"/>
      <w:r w:rsidRPr="00F21463">
        <w:rPr>
          <w:rFonts w:ascii="Arial" w:hAnsi="Arial" w:cs="Arial"/>
          <w:lang w:val="en-GB"/>
        </w:rPr>
        <w:t>tipo</w:t>
      </w:r>
      <w:proofErr w:type="spellEnd"/>
      <w:r w:rsidRPr="00F21463">
        <w:rPr>
          <w:rFonts w:ascii="Arial" w:hAnsi="Arial" w:cs="Arial"/>
          <w:lang w:val="en-GB"/>
        </w:rPr>
        <w:t xml:space="preserve"> II, é </w:t>
      </w:r>
      <w:proofErr w:type="spellStart"/>
      <w:r w:rsidRPr="00F21463">
        <w:rPr>
          <w:rFonts w:ascii="Arial" w:hAnsi="Arial" w:cs="Arial"/>
          <w:lang w:val="en-GB"/>
        </w:rPr>
        <w:t>adequado</w:t>
      </w:r>
      <w:proofErr w:type="spellEnd"/>
      <w:r w:rsidRPr="00F21463">
        <w:rPr>
          <w:rFonts w:ascii="Arial" w:hAnsi="Arial" w:cs="Arial"/>
          <w:lang w:val="en-GB"/>
        </w:rPr>
        <w:t xml:space="preserve"> para </w:t>
      </w:r>
      <w:proofErr w:type="spellStart"/>
      <w:r w:rsidRPr="00F21463">
        <w:rPr>
          <w:rFonts w:ascii="Arial" w:hAnsi="Arial" w:cs="Arial"/>
          <w:lang w:val="en-GB"/>
        </w:rPr>
        <w:t>áreas</w:t>
      </w:r>
      <w:proofErr w:type="spellEnd"/>
      <w:r w:rsidRPr="00F21463">
        <w:rPr>
          <w:rFonts w:ascii="Arial" w:hAnsi="Arial" w:cs="Arial"/>
          <w:lang w:val="en-GB"/>
        </w:rPr>
        <w:t xml:space="preserve"> de </w:t>
      </w:r>
      <w:proofErr w:type="spellStart"/>
      <w:r w:rsidRPr="00F21463">
        <w:rPr>
          <w:rFonts w:ascii="Arial" w:hAnsi="Arial" w:cs="Arial"/>
          <w:lang w:val="en-GB"/>
        </w:rPr>
        <w:t>tráfego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pesado</w:t>
      </w:r>
      <w:proofErr w:type="spellEnd"/>
      <w:r w:rsidRPr="00F21463">
        <w:rPr>
          <w:rFonts w:ascii="Arial" w:hAnsi="Arial" w:cs="Arial"/>
          <w:lang w:val="en-GB"/>
        </w:rPr>
        <w:t xml:space="preserve"> e </w:t>
      </w:r>
      <w:proofErr w:type="spellStart"/>
      <w:r w:rsidRPr="00F21463">
        <w:rPr>
          <w:rFonts w:ascii="Arial" w:hAnsi="Arial" w:cs="Arial"/>
          <w:lang w:val="en-GB"/>
        </w:rPr>
        <w:t>tem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uma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resistência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ao</w:t>
      </w:r>
      <w:proofErr w:type="spellEnd"/>
      <w:r w:rsidRPr="00F21463">
        <w:rPr>
          <w:rFonts w:ascii="Arial" w:hAnsi="Arial" w:cs="Arial"/>
          <w:lang w:val="en-GB"/>
        </w:rPr>
        <w:t xml:space="preserve"> </w:t>
      </w:r>
      <w:proofErr w:type="spellStart"/>
      <w:r w:rsidRPr="00F21463">
        <w:rPr>
          <w:rFonts w:ascii="Arial" w:hAnsi="Arial" w:cs="Arial"/>
          <w:lang w:val="en-GB"/>
        </w:rPr>
        <w:t>fogo</w:t>
      </w:r>
      <w:proofErr w:type="spellEnd"/>
      <w:r w:rsidRPr="00F21463">
        <w:rPr>
          <w:rFonts w:ascii="Arial" w:hAnsi="Arial" w:cs="Arial"/>
          <w:lang w:val="en-GB"/>
        </w:rPr>
        <w:t xml:space="preserve"> Bfl-s1.</w:t>
      </w:r>
    </w:p>
    <w:sectPr w:rsidR="006E1E99" w:rsidRPr="00F2146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5EE3B" w14:textId="77777777" w:rsidR="002D5C01" w:rsidRDefault="002D5C01">
      <w:r>
        <w:separator/>
      </w:r>
    </w:p>
  </w:endnote>
  <w:endnote w:type="continuationSeparator" w:id="0">
    <w:p w14:paraId="5261F547" w14:textId="77777777" w:rsidR="002D5C01" w:rsidRDefault="002D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304C" w14:textId="77777777" w:rsidR="006E1E99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gerflor.com</w:t>
    </w:r>
  </w:p>
  <w:p w14:paraId="0C8202A1" w14:textId="77777777" w:rsidR="00DA390B" w:rsidRDefault="00DA39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DF0CD" w14:textId="77777777" w:rsidR="002D5C01" w:rsidRDefault="002D5C01">
      <w:r>
        <w:separator/>
      </w:r>
    </w:p>
  </w:footnote>
  <w:footnote w:type="continuationSeparator" w:id="0">
    <w:p w14:paraId="74CF1A1E" w14:textId="77777777" w:rsidR="002D5C01" w:rsidRDefault="002D5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02B3F"/>
    <w:rsid w:val="00020C82"/>
    <w:rsid w:val="0008308A"/>
    <w:rsid w:val="000931D2"/>
    <w:rsid w:val="00131B93"/>
    <w:rsid w:val="001D69F9"/>
    <w:rsid w:val="00206099"/>
    <w:rsid w:val="00220574"/>
    <w:rsid w:val="002A7AA7"/>
    <w:rsid w:val="002D40C4"/>
    <w:rsid w:val="002D5C01"/>
    <w:rsid w:val="002E564A"/>
    <w:rsid w:val="002E5ABD"/>
    <w:rsid w:val="00391DCD"/>
    <w:rsid w:val="003A3724"/>
    <w:rsid w:val="003B7B0C"/>
    <w:rsid w:val="003F4F84"/>
    <w:rsid w:val="00423536"/>
    <w:rsid w:val="00443832"/>
    <w:rsid w:val="00461E8D"/>
    <w:rsid w:val="004C065A"/>
    <w:rsid w:val="004F1810"/>
    <w:rsid w:val="00542F6E"/>
    <w:rsid w:val="005A522F"/>
    <w:rsid w:val="005C751F"/>
    <w:rsid w:val="005E210C"/>
    <w:rsid w:val="005E2D20"/>
    <w:rsid w:val="006748CD"/>
    <w:rsid w:val="006E1E99"/>
    <w:rsid w:val="007A671C"/>
    <w:rsid w:val="00833E72"/>
    <w:rsid w:val="00841A78"/>
    <w:rsid w:val="00845F04"/>
    <w:rsid w:val="008702E4"/>
    <w:rsid w:val="008A7437"/>
    <w:rsid w:val="008C5DDC"/>
    <w:rsid w:val="0091056A"/>
    <w:rsid w:val="00924EAF"/>
    <w:rsid w:val="0094383F"/>
    <w:rsid w:val="00A12D0B"/>
    <w:rsid w:val="00A37682"/>
    <w:rsid w:val="00A43D63"/>
    <w:rsid w:val="00A64157"/>
    <w:rsid w:val="00AF7D64"/>
    <w:rsid w:val="00B76407"/>
    <w:rsid w:val="00BB7C57"/>
    <w:rsid w:val="00BE01EE"/>
    <w:rsid w:val="00C9201C"/>
    <w:rsid w:val="00CF2B11"/>
    <w:rsid w:val="00D02553"/>
    <w:rsid w:val="00D25B04"/>
    <w:rsid w:val="00D52FB9"/>
    <w:rsid w:val="00D56408"/>
    <w:rsid w:val="00DA390B"/>
    <w:rsid w:val="00DC0E89"/>
    <w:rsid w:val="00DC43A7"/>
    <w:rsid w:val="00E92D54"/>
    <w:rsid w:val="00EC3561"/>
    <w:rsid w:val="00F03F12"/>
    <w:rsid w:val="00F21463"/>
    <w:rsid w:val="00F21CF6"/>
    <w:rsid w:val="00FA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4C648DF"/>
  <w15:chartTrackingRefBased/>
  <w15:docId w15:val="{A2108090-568A-49FF-A075-92F5BEA9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D82128-13C4-450D-BDF8-62FBD818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A8FAD5-9FCE-46C5-87BE-9A0085FC72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C52029-494C-4EBB-890C-6995064D0D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docId:7DA6E40952AEE27A60AB221824FA747D</cp:keywords>
  <cp:lastModifiedBy>GZOUR Hajar</cp:lastModifiedBy>
  <cp:revision>3</cp:revision>
  <cp:lastPrinted>1899-12-31T23:00:00Z</cp:lastPrinted>
  <dcterms:created xsi:type="dcterms:W3CDTF">2023-08-10T15:26:00Z</dcterms:created>
  <dcterms:modified xsi:type="dcterms:W3CDTF">2023-09-18T10:46:00Z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